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65DB" w14:textId="77777777" w:rsidR="0028388B" w:rsidRPr="0028388B" w:rsidRDefault="0028388B" w:rsidP="0028388B">
      <w:pPr>
        <w:shd w:val="clear" w:color="auto" w:fill="FFFFFF"/>
        <w:spacing w:before="0" w:after="165" w:line="240" w:lineRule="auto"/>
        <w:ind w:left="0" w:right="0"/>
        <w:jc w:val="center"/>
        <w:rPr>
          <w:rFonts w:ascii="Barlow" w:eastAsia="Times New Roman" w:hAnsi="Barlow"/>
          <w:b/>
          <w:bCs/>
          <w:color w:val="555555"/>
          <w:kern w:val="0"/>
          <w:sz w:val="26"/>
          <w:szCs w:val="26"/>
          <w:lang w:eastAsia="cs-CZ"/>
          <w14:ligatures w14:val="none"/>
        </w:rPr>
      </w:pPr>
      <w:r w:rsidRPr="0028388B">
        <w:rPr>
          <w:rFonts w:ascii="Barlow" w:eastAsia="Times New Roman" w:hAnsi="Barlow"/>
          <w:b/>
          <w:bCs/>
          <w:color w:val="555555"/>
          <w:kern w:val="0"/>
          <w:sz w:val="26"/>
          <w:szCs w:val="26"/>
          <w:lang w:eastAsia="cs-CZ"/>
          <w14:ligatures w14:val="none"/>
        </w:rPr>
        <w:t>Hiporehabilitace – Hipoterapie v psychiatrii a psychologii (HTP)</w:t>
      </w:r>
    </w:p>
    <w:p w14:paraId="0909A495" w14:textId="4369F979" w:rsidR="0028388B" w:rsidRPr="0028388B" w:rsidRDefault="0028388B" w:rsidP="0028388B">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28388B">
        <w:rPr>
          <w:rFonts w:ascii="Barlow" w:eastAsia="Times New Roman" w:hAnsi="Barlow"/>
          <w:color w:val="555555"/>
          <w:kern w:val="0"/>
          <w:sz w:val="26"/>
          <w:szCs w:val="26"/>
          <w:u w:val="single"/>
          <w:lang w:eastAsia="cs-CZ"/>
          <w14:ligatures w14:val="none"/>
        </w:rPr>
        <w:t>Rehabilitace</w:t>
      </w:r>
      <w:r w:rsidRPr="0028388B">
        <w:rPr>
          <w:rFonts w:ascii="Barlow" w:eastAsia="Times New Roman" w:hAnsi="Barlow"/>
          <w:color w:val="555555"/>
          <w:kern w:val="0"/>
          <w:sz w:val="26"/>
          <w:szCs w:val="26"/>
          <w:lang w:eastAsia="cs-CZ"/>
          <w14:ligatures w14:val="none"/>
        </w:rPr>
        <w:t xml:space="preserve"> je činnost, jejímž cílem je optimální znovuobnovení fyzických, psychických, sociálních a pracovních schopností jedince, které byly sníženy v důsledku úrazu či onemocnění</w:t>
      </w:r>
    </w:p>
    <w:p w14:paraId="51FB9D7A" w14:textId="77777777" w:rsidR="0028388B" w:rsidRPr="0028388B" w:rsidRDefault="0028388B" w:rsidP="0028388B">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28388B">
        <w:rPr>
          <w:rFonts w:ascii="Barlow" w:eastAsia="Times New Roman" w:hAnsi="Barlow"/>
          <w:color w:val="555555"/>
          <w:kern w:val="0"/>
          <w:sz w:val="26"/>
          <w:szCs w:val="26"/>
          <w:u w:val="single"/>
          <w:lang w:eastAsia="cs-CZ"/>
          <w14:ligatures w14:val="none"/>
        </w:rPr>
        <w:t>Hiporehabilitace</w:t>
      </w:r>
      <w:r w:rsidRPr="0028388B">
        <w:rPr>
          <w:rFonts w:ascii="Barlow" w:eastAsia="Times New Roman" w:hAnsi="Barlow"/>
          <w:color w:val="555555"/>
          <w:kern w:val="0"/>
          <w:sz w:val="26"/>
          <w:szCs w:val="26"/>
          <w:lang w:eastAsia="cs-CZ"/>
          <w14:ligatures w14:val="none"/>
        </w:rPr>
        <w:t xml:space="preserve"> je zastřešující a nadřazený název pro všechny aktivity a terapie v oblastech, kde se setkává kůň a člověk se zdravotním znevýhodněním / specifickými potřebami.</w:t>
      </w:r>
    </w:p>
    <w:p w14:paraId="3CD537BF" w14:textId="77777777" w:rsidR="0028388B" w:rsidRPr="0028388B" w:rsidRDefault="0028388B" w:rsidP="0028388B">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28388B">
        <w:rPr>
          <w:rFonts w:ascii="Barlow" w:eastAsia="Times New Roman" w:hAnsi="Barlow"/>
          <w:color w:val="555555"/>
          <w:kern w:val="0"/>
          <w:sz w:val="26"/>
          <w:szCs w:val="26"/>
          <w:lang w:eastAsia="cs-CZ"/>
          <w14:ligatures w14:val="none"/>
        </w:rPr>
        <w:t xml:space="preserve">Pohyb koňského hřbetu při chůzi koně je rytmický, cyklicky se opakující, čímž vznikají pohybové impulzy přenášející se do těla jezdce, ať už zaujímá na hřbetě koně jakoukoliv polohu. Nemusí jít tedy jen o polohu vsedě, ale třeba i vleže na břiše. Mozek (centrální nervový systém = CNS) pohybově znevýhodněného pacienta je pak nucen reagovat v souladu s nutností udržení rovnováhy a dalších vjemů, což je možné díky tomu, že kůň má při chůzi velmi podobný pohybový rytmus jako člověk a simuluje tak chůzi. </w:t>
      </w:r>
    </w:p>
    <w:p w14:paraId="5AC87FD7" w14:textId="46549FDD" w:rsidR="0028388B" w:rsidRPr="0028388B" w:rsidRDefault="0028388B" w:rsidP="0028388B">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28388B">
        <w:rPr>
          <w:rFonts w:ascii="Barlow" w:eastAsia="Times New Roman" w:hAnsi="Barlow"/>
          <w:color w:val="555555"/>
          <w:kern w:val="0"/>
          <w:sz w:val="26"/>
          <w:szCs w:val="26"/>
          <w:lang w:eastAsia="cs-CZ"/>
          <w14:ligatures w14:val="none"/>
        </w:rPr>
        <w:t xml:space="preserve">Psychoterapie pomocí koní, kterou se zabývám, patří mezi integrativní směry psychoterapie a k terapii klientů se využívá specifickou triádu terapeut-kůň-klient. Terapie je založena na </w:t>
      </w:r>
      <w:r w:rsidRPr="0028388B">
        <w:rPr>
          <w:rFonts w:ascii="Barlow" w:eastAsia="Times New Roman" w:hAnsi="Barlow"/>
          <w:color w:val="555555"/>
          <w:kern w:val="0"/>
          <w:sz w:val="26"/>
          <w:szCs w:val="26"/>
          <w:lang w:eastAsia="cs-CZ"/>
          <w14:ligatures w14:val="none"/>
        </w:rPr>
        <w:t>pozitivním ovlivnění</w:t>
      </w:r>
      <w:r w:rsidRPr="0028388B">
        <w:rPr>
          <w:rFonts w:ascii="Barlow" w:eastAsia="Times New Roman" w:hAnsi="Barlow"/>
          <w:color w:val="555555"/>
          <w:kern w:val="0"/>
          <w:sz w:val="26"/>
          <w:szCs w:val="26"/>
          <w:lang w:eastAsia="cs-CZ"/>
          <w14:ligatures w14:val="none"/>
        </w:rPr>
        <w:t xml:space="preserve"> duševního stavu klienta. PPK je kvalitní součástí komplexní péče o klienty všech věkových skupin. Základem je práce s verbální a neverbální komunikací. Důležité jsou prožitky a jejich zpracování. Vytváření terapeutického vztahu a spolupráce. Cíle jsou různé. Např. získávání již zmíněných požitků a jejich zpracování, zvýšení sebehodnocení, snížení tenze a relaxace, </w:t>
      </w:r>
      <w:r w:rsidRPr="0028388B">
        <w:rPr>
          <w:rFonts w:ascii="Barlow" w:eastAsia="Times New Roman" w:hAnsi="Barlow"/>
          <w:color w:val="555555"/>
          <w:kern w:val="0"/>
          <w:sz w:val="26"/>
          <w:szCs w:val="26"/>
          <w:lang w:eastAsia="cs-CZ"/>
          <w14:ligatures w14:val="none"/>
        </w:rPr>
        <w:t>trénink</w:t>
      </w:r>
      <w:r w:rsidRPr="0028388B">
        <w:rPr>
          <w:rFonts w:ascii="Barlow" w:eastAsia="Times New Roman" w:hAnsi="Barlow"/>
          <w:color w:val="555555"/>
          <w:kern w:val="0"/>
          <w:sz w:val="26"/>
          <w:szCs w:val="26"/>
          <w:lang w:eastAsia="cs-CZ"/>
          <w14:ligatures w14:val="none"/>
        </w:rPr>
        <w:t xml:space="preserve"> </w:t>
      </w:r>
      <w:r w:rsidRPr="0028388B">
        <w:rPr>
          <w:rFonts w:ascii="Barlow" w:eastAsia="Times New Roman" w:hAnsi="Barlow"/>
          <w:color w:val="555555"/>
          <w:kern w:val="0"/>
          <w:sz w:val="26"/>
          <w:szCs w:val="26"/>
          <w:lang w:eastAsia="cs-CZ"/>
          <w14:ligatures w14:val="none"/>
        </w:rPr>
        <w:t>kognitivních</w:t>
      </w:r>
      <w:r w:rsidRPr="0028388B">
        <w:rPr>
          <w:rFonts w:ascii="Barlow" w:eastAsia="Times New Roman" w:hAnsi="Barlow"/>
          <w:color w:val="555555"/>
          <w:kern w:val="0"/>
          <w:sz w:val="26"/>
          <w:szCs w:val="26"/>
          <w:lang w:eastAsia="cs-CZ"/>
          <w14:ligatures w14:val="none"/>
        </w:rPr>
        <w:t xml:space="preserve"> a exekutivních funkcí, komunikace.</w:t>
      </w:r>
    </w:p>
    <w:p w14:paraId="58DD32B2" w14:textId="77777777" w:rsidR="0028388B" w:rsidRPr="0028388B" w:rsidRDefault="0028388B" w:rsidP="0028388B">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28388B">
        <w:rPr>
          <w:rFonts w:ascii="Barlow" w:eastAsia="Times New Roman" w:hAnsi="Barlow"/>
          <w:color w:val="555555"/>
          <w:kern w:val="0"/>
          <w:sz w:val="26"/>
          <w:szCs w:val="26"/>
          <w:lang w:eastAsia="cs-CZ"/>
          <w14:ligatures w14:val="none"/>
        </w:rPr>
        <w:t xml:space="preserve">Neverbální komunikace mezi klientem a koněm je nejdůležitější. Kůň nebude nahlas odporovat ani souhlasit. Musíte se naučit řeči koní = řeči </w:t>
      </w:r>
      <w:proofErr w:type="spellStart"/>
      <w:r w:rsidRPr="0028388B">
        <w:rPr>
          <w:rFonts w:ascii="Barlow" w:eastAsia="Times New Roman" w:hAnsi="Barlow"/>
          <w:color w:val="555555"/>
          <w:kern w:val="0"/>
          <w:sz w:val="26"/>
          <w:szCs w:val="26"/>
          <w:lang w:eastAsia="cs-CZ"/>
          <w14:ligatures w14:val="none"/>
        </w:rPr>
        <w:t>Equus</w:t>
      </w:r>
      <w:proofErr w:type="spellEnd"/>
      <w:r w:rsidRPr="0028388B">
        <w:rPr>
          <w:rFonts w:ascii="Barlow" w:eastAsia="Times New Roman" w:hAnsi="Barlow"/>
          <w:color w:val="555555"/>
          <w:kern w:val="0"/>
          <w:sz w:val="26"/>
          <w:szCs w:val="26"/>
          <w:lang w:eastAsia="cs-CZ"/>
          <w14:ligatures w14:val="none"/>
        </w:rPr>
        <w:t>, abyste jim porozuměli.  Kůň vnímá energii a celkové psychické rozpoložení člověka. Základ je práce s koněm ze země a přirozená komunikace. Práce ze země zahrnuje různé aktivity s koněm, při kterých člověk nesedí na jeho hřbetu. Terapeut může stát v pozadí a sledovat aspekty jako je aktivita/pasivita, ráznost/vstřícnost, jistota/nejistota, aj.</w:t>
      </w:r>
    </w:p>
    <w:p w14:paraId="4B405CBE" w14:textId="1E96E140" w:rsidR="0028388B" w:rsidRDefault="0028388B" w:rsidP="0028388B">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28388B">
        <w:rPr>
          <w:rFonts w:ascii="Barlow" w:eastAsia="Times New Roman" w:hAnsi="Barlow"/>
          <w:color w:val="555555"/>
          <w:kern w:val="0"/>
          <w:sz w:val="26"/>
          <w:szCs w:val="26"/>
          <w:lang w:eastAsia="cs-CZ"/>
          <w14:ligatures w14:val="none"/>
        </w:rPr>
        <w:t xml:space="preserve">Je důležité, aby kůň byl v dobré kondici jak fyzické, tak psychické. Proto zachováváme pauzy mezi klienty a relaxujeme s </w:t>
      </w:r>
      <w:r w:rsidRPr="0028388B">
        <w:rPr>
          <w:rFonts w:ascii="Barlow" w:eastAsia="Times New Roman" w:hAnsi="Barlow"/>
          <w:color w:val="555555"/>
          <w:kern w:val="0"/>
          <w:sz w:val="26"/>
          <w:szCs w:val="26"/>
          <w:lang w:eastAsia="cs-CZ"/>
          <w14:ligatures w14:val="none"/>
        </w:rPr>
        <w:t>koněm</w:t>
      </w:r>
      <w:r w:rsidRPr="0028388B">
        <w:rPr>
          <w:rFonts w:ascii="Barlow" w:eastAsia="Times New Roman" w:hAnsi="Barlow"/>
          <w:color w:val="555555"/>
          <w:kern w:val="0"/>
          <w:sz w:val="26"/>
          <w:szCs w:val="26"/>
          <w:lang w:eastAsia="cs-CZ"/>
          <w14:ligatures w14:val="none"/>
        </w:rPr>
        <w:t xml:space="preserve"> spolu při vyjížďkách nebo jen odpočívá na pastvině se svými koňskými parťáky.</w:t>
      </w:r>
    </w:p>
    <w:p w14:paraId="789F5AC8" w14:textId="16F46701" w:rsidR="0028388B" w:rsidRPr="000B079F" w:rsidRDefault="0028388B" w:rsidP="0028388B">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28388B">
        <w:rPr>
          <w:rFonts w:ascii="Barlow" w:eastAsia="Times New Roman" w:hAnsi="Barlow"/>
          <w:b/>
          <w:bCs/>
          <w:color w:val="555555"/>
          <w:kern w:val="0"/>
          <w:sz w:val="26"/>
          <w:szCs w:val="26"/>
          <w:lang w:eastAsia="cs-CZ"/>
          <w14:ligatures w14:val="none"/>
        </w:rPr>
        <w:t>HTP</w:t>
      </w:r>
      <w:r>
        <w:rPr>
          <w:rFonts w:ascii="Barlow" w:eastAsia="Times New Roman" w:hAnsi="Barlow"/>
          <w:color w:val="555555"/>
          <w:kern w:val="0"/>
          <w:sz w:val="26"/>
          <w:szCs w:val="26"/>
          <w:lang w:eastAsia="cs-CZ"/>
          <w14:ligatures w14:val="none"/>
        </w:rPr>
        <w:t xml:space="preserve"> </w:t>
      </w:r>
      <w:r w:rsidRPr="0028388B">
        <w:rPr>
          <w:rFonts w:ascii="Barlow" w:eastAsia="Times New Roman" w:hAnsi="Barlow"/>
          <w:color w:val="555555"/>
          <w:kern w:val="0"/>
          <w:sz w:val="26"/>
          <w:szCs w:val="26"/>
          <w:lang w:eastAsia="cs-CZ"/>
          <w14:ligatures w14:val="none"/>
        </w:rPr>
        <w:t>je poskytována ambulantním klientům, kteří jsou indikování praktickým lékařem nebo ambulantním specialistou (jedná se většinou o děti s kombinovanými vadami a jejich rodiny). Je také možné vás s koněm navštívit.</w:t>
      </w:r>
    </w:p>
    <w:p w14:paraId="712F0352" w14:textId="77777777" w:rsidR="000B079F" w:rsidRPr="000B079F" w:rsidRDefault="000B079F" w:rsidP="000B079F">
      <w:pPr>
        <w:shd w:val="clear" w:color="auto" w:fill="FFFFFF"/>
        <w:spacing w:before="0" w:after="165" w:line="240" w:lineRule="auto"/>
        <w:ind w:left="0" w:right="0"/>
        <w:rPr>
          <w:rFonts w:ascii="Barlow" w:eastAsia="Times New Roman" w:hAnsi="Barlow"/>
          <w:color w:val="555555"/>
          <w:kern w:val="0"/>
          <w:sz w:val="26"/>
          <w:szCs w:val="26"/>
          <w:u w:val="single"/>
          <w:lang w:eastAsia="cs-CZ"/>
          <w14:ligatures w14:val="none"/>
        </w:rPr>
      </w:pPr>
      <w:r w:rsidRPr="000B079F">
        <w:rPr>
          <w:rFonts w:ascii="Barlow" w:eastAsia="Times New Roman" w:hAnsi="Barlow"/>
          <w:color w:val="555555"/>
          <w:kern w:val="0"/>
          <w:sz w:val="26"/>
          <w:szCs w:val="26"/>
          <w:u w:val="single"/>
          <w:lang w:eastAsia="cs-CZ"/>
          <w14:ligatures w14:val="none"/>
        </w:rPr>
        <w:t>Indikace:</w:t>
      </w:r>
    </w:p>
    <w:p w14:paraId="339F5A19" w14:textId="77777777" w:rsidR="000B079F" w:rsidRPr="000B079F" w:rsidRDefault="000B079F" w:rsidP="000B079F">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0B079F">
        <w:rPr>
          <w:rFonts w:ascii="Barlow" w:eastAsia="Times New Roman" w:hAnsi="Barlow"/>
          <w:color w:val="555555"/>
          <w:kern w:val="0"/>
          <w:sz w:val="26"/>
          <w:szCs w:val="26"/>
          <w:lang w:eastAsia="cs-CZ"/>
          <w14:ligatures w14:val="none"/>
        </w:rPr>
        <w:t xml:space="preserve">Cílová skupina pro poskytování Hiporehabilitace v psychiatrii – pacienti s duševní poruchou nebo onemocněním dle MKN 10 (např.: organické duševní poruchy včetně demencí, duševní poruchy vyvolané účinkem psychoaktivních látek, poruchy nálady, neurotické poruchy, poruchy příjmu potravy, poruchy osobnosti, </w:t>
      </w:r>
      <w:r w:rsidRPr="000B079F">
        <w:rPr>
          <w:rFonts w:ascii="Barlow" w:eastAsia="Times New Roman" w:hAnsi="Barlow"/>
          <w:color w:val="555555"/>
          <w:kern w:val="0"/>
          <w:sz w:val="26"/>
          <w:szCs w:val="26"/>
          <w:lang w:eastAsia="cs-CZ"/>
          <w14:ligatures w14:val="none"/>
        </w:rPr>
        <w:lastRenderedPageBreak/>
        <w:t>mentální retardace, poruchy psychického vývoje, poruchy chování a emocí u dětí).</w:t>
      </w:r>
    </w:p>
    <w:p w14:paraId="03504DEC" w14:textId="77777777" w:rsidR="000B079F" w:rsidRPr="000B079F" w:rsidRDefault="000B079F" w:rsidP="000B079F">
      <w:pPr>
        <w:shd w:val="clear" w:color="auto" w:fill="FFFFFF"/>
        <w:spacing w:before="0" w:after="165" w:line="240" w:lineRule="auto"/>
        <w:ind w:left="0" w:right="0"/>
        <w:rPr>
          <w:rFonts w:ascii="Barlow" w:eastAsia="Times New Roman" w:hAnsi="Barlow"/>
          <w:color w:val="555555"/>
          <w:kern w:val="0"/>
          <w:sz w:val="26"/>
          <w:szCs w:val="26"/>
          <w:u w:val="single"/>
          <w:lang w:eastAsia="cs-CZ"/>
          <w14:ligatures w14:val="none"/>
        </w:rPr>
      </w:pPr>
      <w:r w:rsidRPr="000B079F">
        <w:rPr>
          <w:rFonts w:ascii="Barlow" w:eastAsia="Times New Roman" w:hAnsi="Barlow"/>
          <w:color w:val="555555"/>
          <w:kern w:val="0"/>
          <w:sz w:val="26"/>
          <w:szCs w:val="26"/>
          <w:u w:val="single"/>
          <w:lang w:eastAsia="cs-CZ"/>
          <w14:ligatures w14:val="none"/>
        </w:rPr>
        <w:t>Kontraindikace:</w:t>
      </w:r>
    </w:p>
    <w:p w14:paraId="3ACA0C3C" w14:textId="77777777" w:rsidR="000B079F" w:rsidRPr="000B079F" w:rsidRDefault="000B079F" w:rsidP="000B079F">
      <w:pPr>
        <w:numPr>
          <w:ilvl w:val="0"/>
          <w:numId w:val="1"/>
        </w:numPr>
        <w:shd w:val="clear" w:color="auto" w:fill="FFFFFF"/>
        <w:spacing w:before="100" w:beforeAutospacing="1" w:after="100" w:afterAutospacing="1" w:line="240" w:lineRule="auto"/>
        <w:ind w:right="0"/>
        <w:rPr>
          <w:rFonts w:ascii="Barlow" w:eastAsia="Times New Roman" w:hAnsi="Barlow"/>
          <w:color w:val="555555"/>
          <w:kern w:val="0"/>
          <w:sz w:val="26"/>
          <w:szCs w:val="26"/>
          <w:lang w:eastAsia="cs-CZ"/>
          <w14:ligatures w14:val="none"/>
        </w:rPr>
      </w:pPr>
      <w:r w:rsidRPr="000B079F">
        <w:rPr>
          <w:rFonts w:ascii="Barlow" w:eastAsia="Times New Roman" w:hAnsi="Barlow"/>
          <w:color w:val="555555"/>
          <w:kern w:val="0"/>
          <w:sz w:val="26"/>
          <w:szCs w:val="26"/>
          <w:lang w:eastAsia="cs-CZ"/>
          <w14:ligatures w14:val="none"/>
        </w:rPr>
        <w:t>Akutní stadium, dekompenzace nebo závažný stav duševního onemocnění nebo somatického onemocnění</w:t>
      </w:r>
    </w:p>
    <w:p w14:paraId="744427CC" w14:textId="77777777" w:rsidR="000B079F" w:rsidRPr="000B079F" w:rsidRDefault="000B079F" w:rsidP="000B079F">
      <w:pPr>
        <w:numPr>
          <w:ilvl w:val="0"/>
          <w:numId w:val="1"/>
        </w:numPr>
        <w:shd w:val="clear" w:color="auto" w:fill="FFFFFF"/>
        <w:spacing w:before="100" w:beforeAutospacing="1" w:after="100" w:afterAutospacing="1" w:line="240" w:lineRule="auto"/>
        <w:ind w:right="0"/>
        <w:rPr>
          <w:rFonts w:ascii="Barlow" w:eastAsia="Times New Roman" w:hAnsi="Barlow"/>
          <w:color w:val="555555"/>
          <w:kern w:val="0"/>
          <w:sz w:val="26"/>
          <w:szCs w:val="26"/>
          <w:lang w:eastAsia="cs-CZ"/>
          <w14:ligatures w14:val="none"/>
        </w:rPr>
      </w:pPr>
      <w:r w:rsidRPr="000B079F">
        <w:rPr>
          <w:rFonts w:ascii="Barlow" w:eastAsia="Times New Roman" w:hAnsi="Barlow"/>
          <w:color w:val="555555"/>
          <w:kern w:val="0"/>
          <w:sz w:val="26"/>
          <w:szCs w:val="26"/>
          <w:lang w:eastAsia="cs-CZ"/>
          <w14:ligatures w14:val="none"/>
        </w:rPr>
        <w:t>Pacient pod vlivem alkoholu nebo jiných psychotropních látek</w:t>
      </w:r>
    </w:p>
    <w:p w14:paraId="75B7B152" w14:textId="77777777" w:rsidR="000B079F" w:rsidRPr="000B079F" w:rsidRDefault="000B079F" w:rsidP="000B079F">
      <w:pPr>
        <w:numPr>
          <w:ilvl w:val="0"/>
          <w:numId w:val="1"/>
        </w:numPr>
        <w:shd w:val="clear" w:color="auto" w:fill="FFFFFF"/>
        <w:spacing w:before="100" w:beforeAutospacing="1" w:after="100" w:afterAutospacing="1" w:line="240" w:lineRule="auto"/>
        <w:ind w:right="0"/>
        <w:rPr>
          <w:rFonts w:ascii="Barlow" w:eastAsia="Times New Roman" w:hAnsi="Barlow"/>
          <w:color w:val="555555"/>
          <w:kern w:val="0"/>
          <w:sz w:val="26"/>
          <w:szCs w:val="26"/>
          <w:lang w:eastAsia="cs-CZ"/>
          <w14:ligatures w14:val="none"/>
        </w:rPr>
      </w:pPr>
      <w:r w:rsidRPr="000B079F">
        <w:rPr>
          <w:rFonts w:ascii="Barlow" w:eastAsia="Times New Roman" w:hAnsi="Barlow"/>
          <w:color w:val="555555"/>
          <w:kern w:val="0"/>
          <w:sz w:val="26"/>
          <w:szCs w:val="26"/>
          <w:lang w:eastAsia="cs-CZ"/>
          <w14:ligatures w14:val="none"/>
        </w:rPr>
        <w:t>Dekompenzovaná alergie na zvířecí alergeny</w:t>
      </w:r>
    </w:p>
    <w:p w14:paraId="231A8C81" w14:textId="77777777" w:rsidR="000B079F" w:rsidRPr="000B079F" w:rsidRDefault="000B079F" w:rsidP="000B079F">
      <w:pPr>
        <w:numPr>
          <w:ilvl w:val="0"/>
          <w:numId w:val="1"/>
        </w:numPr>
        <w:shd w:val="clear" w:color="auto" w:fill="FFFFFF"/>
        <w:spacing w:before="100" w:beforeAutospacing="1" w:after="100" w:afterAutospacing="1" w:line="240" w:lineRule="auto"/>
        <w:ind w:right="0"/>
        <w:rPr>
          <w:rFonts w:ascii="Barlow" w:eastAsia="Times New Roman" w:hAnsi="Barlow"/>
          <w:color w:val="555555"/>
          <w:kern w:val="0"/>
          <w:sz w:val="26"/>
          <w:szCs w:val="26"/>
          <w:lang w:eastAsia="cs-CZ"/>
          <w14:ligatures w14:val="none"/>
        </w:rPr>
      </w:pPr>
      <w:r w:rsidRPr="000B079F">
        <w:rPr>
          <w:rFonts w:ascii="Barlow" w:eastAsia="Times New Roman" w:hAnsi="Barlow"/>
          <w:color w:val="555555"/>
          <w:kern w:val="0"/>
          <w:sz w:val="26"/>
          <w:szCs w:val="26"/>
          <w:lang w:eastAsia="cs-CZ"/>
          <w14:ligatures w14:val="none"/>
        </w:rPr>
        <w:t>Neplatné očkování proti tetanu</w:t>
      </w:r>
    </w:p>
    <w:p w14:paraId="5631977B" w14:textId="77777777" w:rsidR="000B079F" w:rsidRPr="000B079F" w:rsidRDefault="000B079F" w:rsidP="000B079F">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0B079F">
        <w:rPr>
          <w:rFonts w:ascii="Barlow" w:eastAsia="Times New Roman" w:hAnsi="Barlow"/>
          <w:color w:val="555555"/>
          <w:kern w:val="0"/>
          <w:sz w:val="26"/>
          <w:szCs w:val="26"/>
          <w:lang w:eastAsia="cs-CZ"/>
          <w14:ligatures w14:val="none"/>
        </w:rPr>
        <w:t> </w:t>
      </w:r>
      <w:r w:rsidRPr="000B079F">
        <w:rPr>
          <w:rFonts w:ascii="Barlow" w:eastAsia="Times New Roman" w:hAnsi="Barlow"/>
          <w:b/>
          <w:bCs/>
          <w:color w:val="555555"/>
          <w:kern w:val="0"/>
          <w:sz w:val="26"/>
          <w:szCs w:val="26"/>
          <w:lang w:eastAsia="cs-CZ"/>
          <w14:ligatures w14:val="none"/>
        </w:rPr>
        <w:t>Jme registrované středisko ČHS pod číslem 9076.  </w:t>
      </w:r>
      <w:hyperlink r:id="rId5" w:history="1">
        <w:r w:rsidRPr="000B079F">
          <w:rPr>
            <w:rFonts w:ascii="Barlow" w:eastAsia="Times New Roman" w:hAnsi="Barlow"/>
            <w:b/>
            <w:bCs/>
            <w:color w:val="333333"/>
            <w:kern w:val="0"/>
            <w:sz w:val="26"/>
            <w:szCs w:val="26"/>
            <w:u w:val="single"/>
            <w:lang w:eastAsia="cs-CZ"/>
            <w14:ligatures w14:val="none"/>
          </w:rPr>
          <w:t>https://hiporehabilitace-cr.com/provozovatele-hiporehabilitace/</w:t>
        </w:r>
      </w:hyperlink>
      <w:r w:rsidRPr="000B079F">
        <w:rPr>
          <w:rFonts w:ascii="Barlow" w:eastAsia="Times New Roman" w:hAnsi="Barlow"/>
          <w:b/>
          <w:bCs/>
          <w:color w:val="555555"/>
          <w:kern w:val="0"/>
          <w:sz w:val="26"/>
          <w:szCs w:val="26"/>
          <w:lang w:eastAsia="cs-CZ"/>
          <w14:ligatures w14:val="none"/>
        </w:rPr>
        <w:t> </w:t>
      </w:r>
    </w:p>
    <w:p w14:paraId="478D2C10" w14:textId="77777777" w:rsidR="000B079F" w:rsidRPr="000B079F" w:rsidRDefault="000B079F" w:rsidP="000B079F">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0B079F">
        <w:rPr>
          <w:rFonts w:ascii="Barlow" w:eastAsia="Times New Roman" w:hAnsi="Barlow"/>
          <w:b/>
          <w:bCs/>
          <w:noProof/>
          <w:color w:val="555555"/>
          <w:kern w:val="0"/>
          <w:sz w:val="26"/>
          <w:szCs w:val="26"/>
          <w:lang w:eastAsia="cs-CZ"/>
          <w14:ligatures w14:val="none"/>
        </w:rPr>
        <w:drawing>
          <wp:inline distT="0" distB="0" distL="0" distR="0" wp14:anchorId="071D5456" wp14:editId="39204810">
            <wp:extent cx="1539240" cy="944880"/>
            <wp:effectExtent l="0" t="0" r="381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9240" cy="944880"/>
                    </a:xfrm>
                    <a:prstGeom prst="rect">
                      <a:avLst/>
                    </a:prstGeom>
                    <a:noFill/>
                    <a:ln>
                      <a:noFill/>
                    </a:ln>
                  </pic:spPr>
                </pic:pic>
              </a:graphicData>
            </a:graphic>
          </wp:inline>
        </w:drawing>
      </w:r>
      <w:r w:rsidRPr="000B079F">
        <w:rPr>
          <w:rFonts w:ascii="Barlow" w:eastAsia="Times New Roman" w:hAnsi="Barlow"/>
          <w:b/>
          <w:bCs/>
          <w:noProof/>
          <w:color w:val="555555"/>
          <w:kern w:val="0"/>
          <w:sz w:val="26"/>
          <w:szCs w:val="26"/>
          <w:lang w:eastAsia="cs-CZ"/>
          <w14:ligatures w14:val="none"/>
        </w:rPr>
        <w:drawing>
          <wp:inline distT="0" distB="0" distL="0" distR="0" wp14:anchorId="29BFCB23" wp14:editId="3DE0C5B9">
            <wp:extent cx="1668780" cy="922020"/>
            <wp:effectExtent l="0" t="0" r="762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8780" cy="922020"/>
                    </a:xfrm>
                    <a:prstGeom prst="rect">
                      <a:avLst/>
                    </a:prstGeom>
                    <a:noFill/>
                    <a:ln>
                      <a:noFill/>
                    </a:ln>
                  </pic:spPr>
                </pic:pic>
              </a:graphicData>
            </a:graphic>
          </wp:inline>
        </w:drawing>
      </w:r>
    </w:p>
    <w:p w14:paraId="0DE04E9D" w14:textId="77777777" w:rsidR="000B079F" w:rsidRPr="000B079F" w:rsidRDefault="000B079F" w:rsidP="000B079F">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0B079F">
        <w:rPr>
          <w:rFonts w:ascii="Barlow" w:eastAsia="Times New Roman" w:hAnsi="Barlow"/>
          <w:b/>
          <w:bCs/>
          <w:color w:val="555555"/>
          <w:kern w:val="0"/>
          <w:sz w:val="26"/>
          <w:szCs w:val="26"/>
          <w:lang w:eastAsia="cs-CZ"/>
          <w14:ligatures w14:val="none"/>
        </w:rPr>
        <w:t>Vedoucí zdravotnický pracovník hiporehabilitace: Bc. Monika Fárka</w:t>
      </w:r>
    </w:p>
    <w:p w14:paraId="7134869E" w14:textId="77777777" w:rsidR="000B079F" w:rsidRPr="000B079F" w:rsidRDefault="000B079F" w:rsidP="000B079F">
      <w:pPr>
        <w:shd w:val="clear" w:color="auto" w:fill="FFFFFF"/>
        <w:spacing w:before="0" w:after="165" w:line="240" w:lineRule="auto"/>
        <w:ind w:left="0" w:right="0"/>
        <w:rPr>
          <w:rFonts w:ascii="Barlow" w:eastAsia="Times New Roman" w:hAnsi="Barlow"/>
          <w:color w:val="555555"/>
          <w:kern w:val="0"/>
          <w:sz w:val="26"/>
          <w:szCs w:val="26"/>
          <w:lang w:eastAsia="cs-CZ"/>
          <w14:ligatures w14:val="none"/>
        </w:rPr>
      </w:pPr>
      <w:r w:rsidRPr="000B079F">
        <w:rPr>
          <w:rFonts w:ascii="Barlow" w:eastAsia="Times New Roman" w:hAnsi="Barlow"/>
          <w:color w:val="555555"/>
          <w:kern w:val="0"/>
          <w:sz w:val="26"/>
          <w:szCs w:val="26"/>
          <w:lang w:eastAsia="cs-CZ"/>
          <w14:ligatures w14:val="none"/>
        </w:rPr>
        <w:t>(všeobecná sestra s certifikovaným kurzem MZČR „Ošetřovatelská péče v psychiatrii s využitím koní“)</w:t>
      </w:r>
      <w:r w:rsidRPr="000B079F">
        <w:rPr>
          <w:rFonts w:ascii="Barlow" w:eastAsia="Times New Roman" w:hAnsi="Barlow"/>
          <w:color w:val="555555"/>
          <w:kern w:val="0"/>
          <w:sz w:val="26"/>
          <w:szCs w:val="26"/>
          <w:lang w:eastAsia="cs-CZ"/>
          <w14:ligatures w14:val="none"/>
        </w:rPr>
        <w:br/>
        <w:t xml:space="preserve">odpovídá za kvalitu poskytování HR, za výběr a přípravu </w:t>
      </w:r>
      <w:proofErr w:type="spellStart"/>
      <w:r w:rsidRPr="000B079F">
        <w:rPr>
          <w:rFonts w:ascii="Barlow" w:eastAsia="Times New Roman" w:hAnsi="Barlow"/>
          <w:color w:val="555555"/>
          <w:kern w:val="0"/>
          <w:sz w:val="26"/>
          <w:szCs w:val="26"/>
          <w:lang w:eastAsia="cs-CZ"/>
          <w14:ligatures w14:val="none"/>
        </w:rPr>
        <w:t>hiporehabilitačních</w:t>
      </w:r>
      <w:proofErr w:type="spellEnd"/>
      <w:r w:rsidRPr="000B079F">
        <w:rPr>
          <w:rFonts w:ascii="Barlow" w:eastAsia="Times New Roman" w:hAnsi="Barlow"/>
          <w:color w:val="555555"/>
          <w:kern w:val="0"/>
          <w:sz w:val="26"/>
          <w:szCs w:val="26"/>
          <w:lang w:eastAsia="cs-CZ"/>
          <w14:ligatures w14:val="none"/>
        </w:rPr>
        <w:t xml:space="preserve"> koní, za vytváření individuálních plánů pacientů, za vedení zdravotnické dokumentace, hodnotí průběh a výsledky HR, odpovídá za bezpečnost všech zúčastněných osob a zvířat, za péči a celkový přístup k </w:t>
      </w:r>
      <w:proofErr w:type="spellStart"/>
      <w:r w:rsidRPr="000B079F">
        <w:rPr>
          <w:rFonts w:ascii="Barlow" w:eastAsia="Times New Roman" w:hAnsi="Barlow"/>
          <w:color w:val="555555"/>
          <w:kern w:val="0"/>
          <w:sz w:val="26"/>
          <w:szCs w:val="26"/>
          <w:lang w:eastAsia="cs-CZ"/>
          <w14:ligatures w14:val="none"/>
        </w:rPr>
        <w:t>hiporehabilitačním</w:t>
      </w:r>
      <w:proofErr w:type="spellEnd"/>
      <w:r w:rsidRPr="000B079F">
        <w:rPr>
          <w:rFonts w:ascii="Barlow" w:eastAsia="Times New Roman" w:hAnsi="Barlow"/>
          <w:color w:val="555555"/>
          <w:kern w:val="0"/>
          <w:sz w:val="26"/>
          <w:szCs w:val="26"/>
          <w:lang w:eastAsia="cs-CZ"/>
          <w14:ligatures w14:val="none"/>
        </w:rPr>
        <w:t xml:space="preserve"> koním, může se podílet na přípravě a ošetřování koní, organizuje chod střediska a řídí se pokyny poskytovatele HR</w:t>
      </w:r>
    </w:p>
    <w:p w14:paraId="0E29CC31" w14:textId="77777777" w:rsidR="003846B7" w:rsidRDefault="003846B7"/>
    <w:sectPr w:rsidR="00384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charset w:val="EE"/>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B50"/>
    <w:multiLevelType w:val="multilevel"/>
    <w:tmpl w:val="ABA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888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9F"/>
    <w:rsid w:val="000B079F"/>
    <w:rsid w:val="0028388B"/>
    <w:rsid w:val="003846B7"/>
    <w:rsid w:val="0039056A"/>
    <w:rsid w:val="004B0AA6"/>
    <w:rsid w:val="00806AB8"/>
    <w:rsid w:val="008343F9"/>
    <w:rsid w:val="0096333B"/>
    <w:rsid w:val="00D81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11E8"/>
  <w15:chartTrackingRefBased/>
  <w15:docId w15:val="{65382F68-1F51-4E9B-8307-7CA3AA0F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cs-CZ" w:eastAsia="en-US" w:bidi="ar-SA"/>
        <w14:ligatures w14:val="standardContextual"/>
      </w:rPr>
    </w:rPrDefault>
    <w:pPrDefault>
      <w:pPr>
        <w:spacing w:before="160" w:after="80" w:line="360" w:lineRule="auto"/>
        <w:ind w:left="1134"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B079F"/>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B079F"/>
    <w:pPr>
      <w:keepNext/>
      <w:keepLines/>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0B079F"/>
    <w:pPr>
      <w:keepNext/>
      <w:keepLines/>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B07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0B079F"/>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0B07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B079F"/>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B079F"/>
    <w:pPr>
      <w:keepNext/>
      <w:keepLines/>
      <w:spacing w:before="0"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B079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07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B07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B079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B079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0B079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0B079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B079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B079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B079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B079F"/>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079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B079F"/>
    <w:pPr>
      <w:numPr>
        <w:ilvl w:val="1"/>
      </w:numPr>
      <w:spacing w:after="160"/>
      <w:ind w:left="1134"/>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B079F"/>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0B079F"/>
    <w:pPr>
      <w:spacing w:after="160"/>
      <w:jc w:val="center"/>
    </w:pPr>
    <w:rPr>
      <w:i/>
      <w:iCs/>
      <w:color w:val="404040" w:themeColor="text1" w:themeTint="BF"/>
    </w:rPr>
  </w:style>
  <w:style w:type="character" w:customStyle="1" w:styleId="CittChar">
    <w:name w:val="Citát Char"/>
    <w:basedOn w:val="Standardnpsmoodstavce"/>
    <w:link w:val="Citt"/>
    <w:uiPriority w:val="29"/>
    <w:rsid w:val="000B079F"/>
    <w:rPr>
      <w:i/>
      <w:iCs/>
      <w:color w:val="404040" w:themeColor="text1" w:themeTint="BF"/>
    </w:rPr>
  </w:style>
  <w:style w:type="paragraph" w:styleId="Odstavecseseznamem">
    <w:name w:val="List Paragraph"/>
    <w:basedOn w:val="Normln"/>
    <w:uiPriority w:val="34"/>
    <w:qFormat/>
    <w:rsid w:val="000B079F"/>
    <w:pPr>
      <w:ind w:left="720"/>
      <w:contextualSpacing/>
    </w:pPr>
  </w:style>
  <w:style w:type="character" w:styleId="Zdraznnintenzivn">
    <w:name w:val="Intense Emphasis"/>
    <w:basedOn w:val="Standardnpsmoodstavce"/>
    <w:uiPriority w:val="21"/>
    <w:qFormat/>
    <w:rsid w:val="000B079F"/>
    <w:rPr>
      <w:i/>
      <w:iCs/>
      <w:color w:val="0F4761" w:themeColor="accent1" w:themeShade="BF"/>
    </w:rPr>
  </w:style>
  <w:style w:type="paragraph" w:styleId="Vrazncitt">
    <w:name w:val="Intense Quote"/>
    <w:basedOn w:val="Normln"/>
    <w:next w:val="Normln"/>
    <w:link w:val="VrazncittChar"/>
    <w:uiPriority w:val="30"/>
    <w:qFormat/>
    <w:rsid w:val="000B0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B079F"/>
    <w:rPr>
      <w:i/>
      <w:iCs/>
      <w:color w:val="0F4761" w:themeColor="accent1" w:themeShade="BF"/>
    </w:rPr>
  </w:style>
  <w:style w:type="character" w:styleId="Odkazintenzivn">
    <w:name w:val="Intense Reference"/>
    <w:basedOn w:val="Standardnpsmoodstavce"/>
    <w:uiPriority w:val="32"/>
    <w:qFormat/>
    <w:rsid w:val="000B0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hiporehabilitace-cr.com/provozovatele-hiporehabilita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563</Words>
  <Characters>3326</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Fárka</dc:creator>
  <cp:keywords/>
  <dc:description/>
  <cp:lastModifiedBy>Monika Fárka</cp:lastModifiedBy>
  <cp:revision>2</cp:revision>
  <dcterms:created xsi:type="dcterms:W3CDTF">2026-06-29T17:08:00Z</dcterms:created>
  <dcterms:modified xsi:type="dcterms:W3CDTF">2026-06-29T17:17:00Z</dcterms:modified>
</cp:coreProperties>
</file>